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9EE54" w14:textId="0AD14CE0" w:rsidR="00905F7E" w:rsidRPr="00CA49D2" w:rsidRDefault="00905F7E" w:rsidP="00CA49D2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APÊN</w:t>
      </w:r>
      <w:bookmarkEnd w:id="0"/>
      <w:r>
        <w:rPr>
          <w:rFonts w:ascii="Times New Roman" w:hAnsi="Times New Roman"/>
          <w:sz w:val="24"/>
          <w:u w:val="single"/>
        </w:rPr>
        <w:t>DICE 6 AO ANEXO XI</w:t>
      </w:r>
    </w:p>
    <w:p w14:paraId="5D58FAE2" w14:textId="21710D25" w:rsidR="00905F7E" w:rsidRPr="00CA49D2" w:rsidRDefault="00CA49D2" w:rsidP="00CA49D2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 xml:space="preserve">LIECHTENSTEIN – LISTA DE </w:t>
      </w:r>
      <w:r w:rsidR="001D6F02">
        <w:rPr>
          <w:rFonts w:ascii="Times New Roman" w:hAnsi="Times New Roman"/>
          <w:sz w:val="24"/>
          <w:u w:val="single"/>
        </w:rPr>
        <w:t>EXCEÇÕES</w:t>
      </w:r>
      <w:r>
        <w:rPr>
          <w:rFonts w:ascii="Times New Roman" w:hAnsi="Times New Roman"/>
          <w:sz w:val="24"/>
          <w:u w:val="single"/>
        </w:rPr>
        <w:t xml:space="preserve"> NMF</w:t>
      </w:r>
    </w:p>
    <w:p w14:paraId="399D9F4C" w14:textId="77777777" w:rsidR="00905F7E" w:rsidRPr="00C465C1" w:rsidRDefault="00905F7E" w:rsidP="00905F7E">
      <w:pPr>
        <w:pStyle w:val="Ttulo8"/>
        <w:jc w:val="center"/>
        <w:rPr>
          <w:rFonts w:cs="Times New Roman"/>
          <w:i w:val="0"/>
          <w:iCs w:val="0"/>
          <w:caps/>
          <w:u w:val="single"/>
          <w:lang w:eastAsia="nb-NO"/>
        </w:rPr>
      </w:pPr>
    </w:p>
    <w:tbl>
      <w:tblPr>
        <w:tblW w:w="99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693"/>
        <w:gridCol w:w="1984"/>
        <w:gridCol w:w="1418"/>
        <w:gridCol w:w="2268"/>
      </w:tblGrid>
      <w:tr w:rsidR="00905F7E" w:rsidRPr="00C465C1" w14:paraId="0F30DD36" w14:textId="77777777" w:rsidTr="000C4CDC">
        <w:trPr>
          <w:tblHeader/>
          <w:jc w:val="center"/>
        </w:trPr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6EF4EF5D" w14:textId="77777777" w:rsidR="00905F7E" w:rsidRPr="00C465C1" w:rsidRDefault="00905F7E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14:paraId="458FAAEF" w14:textId="77777777" w:rsidR="00905F7E" w:rsidRPr="00C465C1" w:rsidRDefault="00905F7E" w:rsidP="000C4CDC">
            <w:pPr>
              <w:ind w:left="-104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339D7F3F" w14:textId="77777777" w:rsidR="00905F7E" w:rsidRPr="00C465C1" w:rsidRDefault="00905F7E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C27675B" w14:textId="77777777" w:rsidR="00905F7E" w:rsidRPr="00C465C1" w:rsidRDefault="00905F7E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EB4F53C" w14:textId="0D96DE34" w:rsidR="00905F7E" w:rsidRPr="00C465C1" w:rsidRDefault="00905F7E" w:rsidP="001D6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1D6F02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905F7E" w:rsidRPr="00C465C1" w14:paraId="1C3D69AA" w14:textId="77777777" w:rsidTr="000C4CDC">
        <w:trPr>
          <w:jc w:val="center"/>
        </w:trPr>
        <w:tc>
          <w:tcPr>
            <w:tcW w:w="1552" w:type="dxa"/>
          </w:tcPr>
          <w:p w14:paraId="60A30EFF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Serviços audiovisuais</w:t>
            </w:r>
          </w:p>
        </w:tc>
        <w:tc>
          <w:tcPr>
            <w:tcW w:w="2693" w:type="dxa"/>
          </w:tcPr>
          <w:p w14:paraId="6A83372F" w14:textId="206ED0A4" w:rsidR="00905F7E" w:rsidRPr="00C465C1" w:rsidRDefault="00905F7E" w:rsidP="000C4CDC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right="-10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Conceder tratamento nacional às obras audiovisuais abrangidas por acordos bilaterais ou </w:t>
            </w:r>
            <w:r w:rsidR="00340151">
              <w:rPr>
                <w:rFonts w:ascii="Times New Roman" w:hAnsi="Times New Roman"/>
                <w:sz w:val="24"/>
              </w:rPr>
              <w:t>plurilaterais</w:t>
            </w:r>
            <w:r>
              <w:rPr>
                <w:rFonts w:ascii="Times New Roman" w:hAnsi="Times New Roman"/>
                <w:sz w:val="24"/>
              </w:rPr>
              <w:t xml:space="preserve"> de coprodução no domínio das obras audiovisuais, em particular no que se refere ao acesso ao financiamento e à distribuição.</w:t>
            </w:r>
          </w:p>
        </w:tc>
        <w:tc>
          <w:tcPr>
            <w:tcW w:w="1984" w:type="dxa"/>
          </w:tcPr>
          <w:p w14:paraId="46E8EB27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com os quais a cooperação cultural possa ser desejável</w:t>
            </w:r>
          </w:p>
        </w:tc>
        <w:tc>
          <w:tcPr>
            <w:tcW w:w="1418" w:type="dxa"/>
          </w:tcPr>
          <w:p w14:paraId="70921247" w14:textId="7D515231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</w:tcPr>
          <w:p w14:paraId="2ED42934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de objetivos culturais comuns</w:t>
            </w:r>
          </w:p>
        </w:tc>
      </w:tr>
      <w:tr w:rsidR="00905F7E" w:rsidRPr="00C465C1" w14:paraId="2AC5E37F" w14:textId="77777777" w:rsidTr="000C4CDC">
        <w:trPr>
          <w:jc w:val="center"/>
        </w:trPr>
        <w:tc>
          <w:tcPr>
            <w:tcW w:w="1552" w:type="dxa"/>
            <w:tcBorders>
              <w:bottom w:val="nil"/>
            </w:tcBorders>
          </w:tcPr>
          <w:p w14:paraId="7B0B53F4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7CA0B67E" w14:textId="6F7161C8" w:rsidR="00905F7E" w:rsidRPr="00C465C1" w:rsidRDefault="00905F7E" w:rsidP="000C4CDC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/>
              <w:ind w:right="-10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que concedem o benefício de programas de apoio, tais como MEDIA e EURIMAGES, e medidas relativas à atribuição de tempo de </w:t>
            </w:r>
            <w:r w:rsidR="0019715F">
              <w:rPr>
                <w:rFonts w:ascii="Times New Roman" w:hAnsi="Times New Roman"/>
                <w:sz w:val="24"/>
              </w:rPr>
              <w:t>tela</w:t>
            </w:r>
            <w:r>
              <w:rPr>
                <w:rFonts w:ascii="Times New Roman" w:hAnsi="Times New Roman"/>
                <w:sz w:val="24"/>
              </w:rPr>
              <w:t xml:space="preserve"> que implementam disposições como a Convenção do Conselho da Europa sobre a Televisão Transfronteiriça e conferem tratamento nacional às obras audiovisuais e/ou aos fornecedores de serviços audiovisuais que cumprem critérios específicos de origem europeia.</w:t>
            </w:r>
          </w:p>
        </w:tc>
        <w:tc>
          <w:tcPr>
            <w:tcW w:w="1984" w:type="dxa"/>
            <w:tcBorders>
              <w:bottom w:val="nil"/>
            </w:tcBorders>
          </w:tcPr>
          <w:p w14:paraId="3C85ED8B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Países europeus</w:t>
            </w:r>
          </w:p>
        </w:tc>
        <w:tc>
          <w:tcPr>
            <w:tcW w:w="1418" w:type="dxa"/>
            <w:tcBorders>
              <w:bottom w:val="nil"/>
            </w:tcBorders>
          </w:tcPr>
          <w:p w14:paraId="78F6CB61" w14:textId="6C110291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bottom w:val="nil"/>
            </w:tcBorders>
          </w:tcPr>
          <w:p w14:paraId="2EE538EF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de objetivos culturais com base em laços culturais de longa data</w:t>
            </w:r>
          </w:p>
        </w:tc>
      </w:tr>
      <w:tr w:rsidR="00905F7E" w:rsidRPr="00C465C1" w14:paraId="13ED2A99" w14:textId="77777777" w:rsidTr="000C4CDC">
        <w:trPr>
          <w:jc w:val="center"/>
        </w:trPr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14:paraId="04B53B3C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6F921CA4" w14:textId="5D18405A" w:rsidR="00905F7E" w:rsidRDefault="00905F7E" w:rsidP="000C4CDC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right="-10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Podem ser concedidas concessões para a exploração de estações de radiodifusão ou televisão a </w:t>
            </w:r>
            <w:r>
              <w:rPr>
                <w:rFonts w:ascii="Times New Roman" w:hAnsi="Times New Roman"/>
                <w:sz w:val="24"/>
              </w:rPr>
              <w:lastRenderedPageBreak/>
              <w:t>pessoas de países que não Liechtenstein.</w:t>
            </w:r>
          </w:p>
          <w:p w14:paraId="37AE13D6" w14:textId="77777777" w:rsidR="00785B52" w:rsidRPr="00276816" w:rsidRDefault="00785B52" w:rsidP="000C4CDC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right="-10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2C3BC492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Todos os países com os quais a cooperação cultural possa ser desejável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F0E7FD" w14:textId="5811A7A0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4008B4F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Promoção de objetivos culturais comuns e regulamentação do acesso a um mercado </w:t>
            </w:r>
            <w:r>
              <w:rPr>
                <w:rFonts w:ascii="Times New Roman" w:hAnsi="Times New Roman"/>
                <w:sz w:val="24"/>
              </w:rPr>
              <w:lastRenderedPageBreak/>
              <w:t>de dimensão limitada, a fim de preservar a diversidade da oferta</w:t>
            </w:r>
          </w:p>
        </w:tc>
      </w:tr>
      <w:tr w:rsidR="00905F7E" w:rsidRPr="00C465C1" w14:paraId="330614CD" w14:textId="77777777" w:rsidTr="000C4CDC">
        <w:trPr>
          <w:jc w:val="center"/>
        </w:trPr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14:paraId="0C87DB58" w14:textId="4E5DB595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Construção e Engenharia Relacionad</w:t>
            </w:r>
            <w:r w:rsidR="00340151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52F67571" w14:textId="0AFCF9B6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direito de presença comercial e o direito de presença de pessoas físicas dependem da reciprocidade para os prestadores de serviços do Liechtenstein.</w:t>
            </w:r>
          </w:p>
          <w:p w14:paraId="54044BE9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43E11E02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2E490FF0" w14:textId="5177D13E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3F54287" w14:textId="17D3CA70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acesso adequado ao mercado aos prestadores de serviços d</w:t>
            </w:r>
            <w:r w:rsidR="0096377F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</w:t>
            </w:r>
          </w:p>
        </w:tc>
      </w:tr>
      <w:tr w:rsidR="00905F7E" w:rsidRPr="00C465C1" w14:paraId="26703AF7" w14:textId="77777777" w:rsidTr="000C4CDC">
        <w:trPr>
          <w:trHeight w:val="1717"/>
          <w:jc w:val="center"/>
        </w:trPr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14:paraId="0B58DB8F" w14:textId="77777777" w:rsidR="00905F7E" w:rsidRPr="00C465C1" w:rsidRDefault="00905F7E" w:rsidP="000C4CDC">
            <w:pPr>
              <w:tabs>
                <w:tab w:val="left" w:pos="453"/>
                <w:tab w:val="left" w:pos="850"/>
                <w:tab w:val="left" w:pos="1156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right="-10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Serviços de transporte rodoviário (passageiros e mercadorias)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6AEBC3AE" w14:textId="216D3DF6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Regulamentar, com base no acesso mútuo ao mercado, o transporte de mercadorias e/ou passageiros por veículos </w:t>
            </w:r>
            <w:r w:rsidR="009C6091">
              <w:rPr>
                <w:rFonts w:ascii="Times New Roman" w:hAnsi="Times New Roman"/>
                <w:sz w:val="24"/>
              </w:rPr>
              <w:t>registrados</w:t>
            </w:r>
            <w:r>
              <w:rPr>
                <w:rFonts w:ascii="Times New Roman" w:hAnsi="Times New Roman"/>
                <w:sz w:val="24"/>
              </w:rPr>
              <w:t xml:space="preserve"> em países que não Liechtenstein, no território d</w:t>
            </w:r>
            <w:r w:rsidR="0096377F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Liechtenstein, para dentro, para fora ou em trânsito, normalmente em conformidade com acordos bilaterais.</w:t>
            </w:r>
            <w:r w:rsidR="0026649B">
              <w:rPr>
                <w:rFonts w:ascii="Times New Roman" w:hAnsi="Times New Roman"/>
                <w:sz w:val="24"/>
              </w:rPr>
              <w:t xml:space="preserve"> </w:t>
            </w:r>
          </w:p>
          <w:p w14:paraId="71BED608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125D96E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com os quais existem ou podem ser desejáveis acordos bilaterais sobre transporte rodoviário ou outros acordos relacionados com o transporte rodoviário (atualmente, aproximadamente 45 países).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1339C9" w14:textId="0E6C5148" w:rsidR="00905F7E" w:rsidRPr="00C465C1" w:rsidRDefault="00905F7E" w:rsidP="001D6F02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ind w:right="-10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É necessária uma </w:t>
            </w:r>
            <w:r w:rsidR="001D6F02">
              <w:rPr>
                <w:rFonts w:ascii="Times New Roman" w:hAnsi="Times New Roman"/>
                <w:sz w:val="24"/>
              </w:rPr>
              <w:t>exceção</w:t>
            </w:r>
            <w:r>
              <w:rPr>
                <w:rFonts w:ascii="Times New Roman" w:hAnsi="Times New Roman"/>
                <w:sz w:val="24"/>
              </w:rPr>
              <w:t xml:space="preserve"> até que seja acordada a liberalização multilateral dos serviços de transporte rodoviário, tendo em conta as especificidades regionais e os efeitos ambientais do transporte rodoviário.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09CB247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Levar em consideração as especificidades regionais da prestação de serviços de transporte rodoviário e proteger a integridade da infraestrutura rodoviária e do meio ambiente.</w:t>
            </w:r>
          </w:p>
        </w:tc>
      </w:tr>
      <w:tr w:rsidR="00905F7E" w:rsidRPr="00C465C1" w14:paraId="470E2EEA" w14:textId="77777777" w:rsidTr="000C4CDC">
        <w:trPr>
          <w:cantSplit/>
          <w:jc w:val="center"/>
        </w:trPr>
        <w:tc>
          <w:tcPr>
            <w:tcW w:w="1552" w:type="dxa"/>
            <w:tcBorders>
              <w:top w:val="single" w:sz="4" w:space="0" w:color="auto"/>
              <w:bottom w:val="nil"/>
            </w:tcBorders>
          </w:tcPr>
          <w:p w14:paraId="3A92E228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setores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2FFAFCDD" w14:textId="14AAFF0A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baseadas em acordos bilaterais entre a Suíça e Liechtenstein, com o objetivo de permitir a circulação de todas as categorias de pessoas físicas que prestam serviços.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4AC36614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Suíça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52FE528" w14:textId="52D4DF0A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59770BD7" w14:textId="0E67F866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/>
                <w:sz w:val="24"/>
              </w:rPr>
              <w:t>Elementos de um conjunto abrangente de acordos bilaterais entre a Suíça e Liechtenstein.</w:t>
            </w:r>
          </w:p>
        </w:tc>
      </w:tr>
      <w:tr w:rsidR="00905F7E" w:rsidRPr="00C465C1" w14:paraId="08D6303E" w14:textId="77777777" w:rsidTr="000C4CDC">
        <w:trPr>
          <w:jc w:val="center"/>
        </w:trPr>
        <w:tc>
          <w:tcPr>
            <w:tcW w:w="1552" w:type="dxa"/>
            <w:tcBorders>
              <w:top w:val="nil"/>
              <w:bottom w:val="single" w:sz="6" w:space="0" w:color="auto"/>
            </w:tcBorders>
          </w:tcPr>
          <w:p w14:paraId="062AB1DC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single" w:sz="6" w:space="0" w:color="auto"/>
            </w:tcBorders>
          </w:tcPr>
          <w:p w14:paraId="2EF5F926" w14:textId="73109660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De acordo com a legislação d</w:t>
            </w:r>
            <w:r w:rsidR="0096377F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Liechtenstein, o direito de presença de pessoas físicas em todos os setores depende da reciprocidade para prestadores de serviços d</w:t>
            </w:r>
            <w:r w:rsidR="0096377F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Liechtenstein.</w:t>
            </w:r>
          </w:p>
          <w:p w14:paraId="2D63F16F" w14:textId="77777777" w:rsidR="00905F7E" w:rsidRPr="00276816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14:paraId="6E3205DD" w14:textId="77777777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</w:tcPr>
          <w:p w14:paraId="1017E7A0" w14:textId="4BA5A676" w:rsidR="00905F7E" w:rsidRPr="00C465C1" w:rsidRDefault="0077376F" w:rsidP="0077376F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</w:tcPr>
          <w:p w14:paraId="001D8DD1" w14:textId="44B46CF5" w:rsidR="00905F7E" w:rsidRPr="00C465C1" w:rsidRDefault="00905F7E" w:rsidP="0030085D">
            <w:pPr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suppressAutoHyphens/>
              <w:spacing w:before="90" w:after="5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acesso adequado ao mercado aos prestadores de serviços d</w:t>
            </w:r>
            <w:r w:rsidR="0096377F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</w:t>
            </w:r>
          </w:p>
        </w:tc>
      </w:tr>
    </w:tbl>
    <w:p w14:paraId="17106CFF" w14:textId="077891EC" w:rsidR="00654F8F" w:rsidRPr="00485F4E" w:rsidRDefault="00CA49D2" w:rsidP="00CA49D2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54F8F" w:rsidRPr="00485F4E" w:rsidSect="00C50F8C">
      <w:footerReference w:type="default" r:id="rId9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16904E" w16cex:dateUtc="2026-03-25T14:17:00Z"/>
  <w16cex:commentExtensible w16cex:durableId="61615DD5" w16cex:dateUtc="2026-03-25T14:08:00Z"/>
  <w16cex:commentExtensible w16cex:durableId="36639318" w16cex:dateUtc="2026-03-24T01:33:00Z"/>
  <w16cex:commentExtensible w16cex:durableId="4CC3D305" w16cex:dateUtc="2026-03-25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A77544" w16cid:durableId="0D16904E"/>
  <w16cid:commentId w16cid:paraId="73871273" w16cid:durableId="61615DD5"/>
  <w16cid:commentId w16cid:paraId="2859B42F" w16cid:durableId="36639318"/>
  <w16cid:commentId w16cid:paraId="4E355A2E" w16cid:durableId="4CC3D3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ECC83" w14:textId="77777777" w:rsidR="002E4A65" w:rsidRDefault="002E4A65" w:rsidP="00C50F8C">
      <w:pPr>
        <w:spacing w:after="0" w:line="240" w:lineRule="auto"/>
      </w:pPr>
      <w:r>
        <w:separator/>
      </w:r>
    </w:p>
  </w:endnote>
  <w:endnote w:type="continuationSeparator" w:id="0">
    <w:p w14:paraId="6A1E8C41" w14:textId="77777777" w:rsidR="002E4A65" w:rsidRDefault="002E4A65" w:rsidP="00C5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7371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FE2EBAE" w14:textId="033CD227" w:rsidR="00C50F8C" w:rsidRPr="00C50F8C" w:rsidRDefault="00C50F8C" w:rsidP="00C50F8C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0F8C">
          <w:rPr>
            <w:rFonts w:ascii="Times New Roman" w:hAnsi="Times New Roman" w:cs="Times New Roman"/>
            <w:sz w:val="24"/>
          </w:rPr>
          <w:fldChar w:fldCharType="begin"/>
        </w:r>
        <w:r w:rsidRPr="00C50F8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50F8C">
          <w:rPr>
            <w:rFonts w:ascii="Times New Roman" w:hAnsi="Times New Roman" w:cs="Times New Roman"/>
            <w:sz w:val="24"/>
          </w:rPr>
          <w:fldChar w:fldCharType="separate"/>
        </w:r>
        <w:r w:rsidR="008726A6">
          <w:rPr>
            <w:rFonts w:ascii="Times New Roman" w:hAnsi="Times New Roman" w:cs="Times New Roman"/>
            <w:noProof/>
            <w:sz w:val="24"/>
          </w:rPr>
          <w:t>- 1 -</w:t>
        </w:r>
        <w:r w:rsidRPr="00C50F8C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E0489" w14:textId="77777777" w:rsidR="002E4A65" w:rsidRDefault="002E4A65" w:rsidP="00C50F8C">
      <w:pPr>
        <w:spacing w:after="0" w:line="240" w:lineRule="auto"/>
      </w:pPr>
      <w:r>
        <w:separator/>
      </w:r>
    </w:p>
  </w:footnote>
  <w:footnote w:type="continuationSeparator" w:id="0">
    <w:p w14:paraId="5CD4903D" w14:textId="77777777" w:rsidR="002E4A65" w:rsidRDefault="002E4A65" w:rsidP="00C50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7E"/>
    <w:rsid w:val="0000002E"/>
    <w:rsid w:val="0004743F"/>
    <w:rsid w:val="000A7A1B"/>
    <w:rsid w:val="000C4CDC"/>
    <w:rsid w:val="000D4754"/>
    <w:rsid w:val="00145685"/>
    <w:rsid w:val="0019715F"/>
    <w:rsid w:val="001D6F02"/>
    <w:rsid w:val="001E1805"/>
    <w:rsid w:val="00212D08"/>
    <w:rsid w:val="002376F9"/>
    <w:rsid w:val="00253F88"/>
    <w:rsid w:val="0026649B"/>
    <w:rsid w:val="002669FA"/>
    <w:rsid w:val="00267229"/>
    <w:rsid w:val="00273A27"/>
    <w:rsid w:val="00276816"/>
    <w:rsid w:val="002E4A65"/>
    <w:rsid w:val="00321731"/>
    <w:rsid w:val="003317DC"/>
    <w:rsid w:val="00340151"/>
    <w:rsid w:val="00357152"/>
    <w:rsid w:val="00395392"/>
    <w:rsid w:val="003C5833"/>
    <w:rsid w:val="003C6995"/>
    <w:rsid w:val="00485F4E"/>
    <w:rsid w:val="004F4A9B"/>
    <w:rsid w:val="00624B79"/>
    <w:rsid w:val="0064410C"/>
    <w:rsid w:val="00654F8F"/>
    <w:rsid w:val="006A7D51"/>
    <w:rsid w:val="00715C59"/>
    <w:rsid w:val="0076507E"/>
    <w:rsid w:val="0077376F"/>
    <w:rsid w:val="00785B52"/>
    <w:rsid w:val="00802643"/>
    <w:rsid w:val="0081280E"/>
    <w:rsid w:val="008726A6"/>
    <w:rsid w:val="008C6C30"/>
    <w:rsid w:val="00905F7E"/>
    <w:rsid w:val="0096377F"/>
    <w:rsid w:val="009C6091"/>
    <w:rsid w:val="00A0021B"/>
    <w:rsid w:val="00A14E6C"/>
    <w:rsid w:val="00AB1210"/>
    <w:rsid w:val="00AF7342"/>
    <w:rsid w:val="00B256BB"/>
    <w:rsid w:val="00B36DAD"/>
    <w:rsid w:val="00BC2EF2"/>
    <w:rsid w:val="00BC43F5"/>
    <w:rsid w:val="00C50F8C"/>
    <w:rsid w:val="00C51244"/>
    <w:rsid w:val="00CA49D2"/>
    <w:rsid w:val="00D113D4"/>
    <w:rsid w:val="00D4382D"/>
    <w:rsid w:val="00D96579"/>
    <w:rsid w:val="00DE57CF"/>
    <w:rsid w:val="00DF61F0"/>
    <w:rsid w:val="00E10445"/>
    <w:rsid w:val="00EA1029"/>
    <w:rsid w:val="00F738E9"/>
    <w:rsid w:val="00FD64DE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E98F"/>
  <w15:chartTrackingRefBased/>
  <w15:docId w15:val="{EB3A6A83-8660-4D37-BD21-E4FB9A4F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F7E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05F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5F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5F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5F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5F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5F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5F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905F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5F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5F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5F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5F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5F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5F7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5F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5F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905F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5F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05F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05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5F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05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05F7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05F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05F7E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05F7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5F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5F7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05F7E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5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50F8C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5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0F8C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81280E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6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579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4015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015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0151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4015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40151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40EE7-910C-42DA-AE2C-53A91DAEB14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2185A0-0543-463F-A480-CC04ADB99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1F6CA-E0FD-41F1-8E0E-4878DFDDD9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2026-03-30T21:27:00Z</dcterms:created>
  <dcterms:modified xsi:type="dcterms:W3CDTF">2026-03-30T21:27:00Z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